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DF" w:rsidRPr="00720EDF" w:rsidRDefault="00720EDF" w:rsidP="00720EDF">
      <w:pPr>
        <w:rPr>
          <w:b/>
        </w:rPr>
      </w:pPr>
      <w:r w:rsidRPr="00720EDF">
        <w:rPr>
          <w:b/>
        </w:rPr>
        <w:t xml:space="preserve">INFORMATION TO BE FURNISHED FOR PROVISIONAL PERMISSION TO RUN </w:t>
      </w:r>
    </w:p>
    <w:p w:rsidR="00720EDF" w:rsidRPr="00720EDF" w:rsidRDefault="00720EDF" w:rsidP="00720EDF">
      <w:pPr>
        <w:rPr>
          <w:b/>
        </w:rPr>
      </w:pPr>
    </w:p>
    <w:p w:rsidR="00720EDF" w:rsidRPr="00720EDF" w:rsidRDefault="00720EDF" w:rsidP="00720EDF">
      <w:pPr>
        <w:rPr>
          <w:b/>
          <w:u w:val="single"/>
        </w:rPr>
      </w:pPr>
      <w:r w:rsidRPr="00720EDF">
        <w:t xml:space="preserve">                        </w:t>
      </w:r>
      <w:r w:rsidRPr="00720EDF">
        <w:rPr>
          <w:b/>
          <w:u w:val="single"/>
        </w:rPr>
        <w:t>COMMERCIAL ACTIVITIES / BANQUET HALLS</w:t>
      </w:r>
      <w:r w:rsidRPr="00720EDF">
        <w:rPr>
          <w:u w:val="single"/>
        </w:rPr>
        <w:t xml:space="preserve">           </w:t>
      </w:r>
    </w:p>
    <w:p w:rsidR="00720EDF" w:rsidRPr="00720EDF" w:rsidRDefault="00720EDF" w:rsidP="00720EDF">
      <w:pPr>
        <w:rPr>
          <w:u w:val="single"/>
        </w:rPr>
      </w:pPr>
      <w:r w:rsidRPr="00720EDF">
        <w:rPr>
          <w:u w:val="single"/>
        </w:rPr>
        <w:t xml:space="preserve">         </w:t>
      </w:r>
    </w:p>
    <w:p w:rsidR="00720EDF" w:rsidRPr="00720EDF" w:rsidRDefault="00720EDF" w:rsidP="00720EDF">
      <w:r w:rsidRPr="00720EDF">
        <w:rPr>
          <w:b/>
        </w:rPr>
        <w:t xml:space="preserve">                    </w:t>
      </w:r>
      <w:r w:rsidRPr="00720EDF">
        <w:t>IN INDUSTRIAL UNITS IN TERMS OF MPD-2021</w:t>
      </w:r>
    </w:p>
    <w:p w:rsidR="00720EDF" w:rsidRPr="00720EDF" w:rsidRDefault="00720EDF" w:rsidP="00720EDF"/>
    <w:p w:rsidR="00720EDF" w:rsidRPr="00720EDF" w:rsidRDefault="00720EDF" w:rsidP="00720EDF">
      <w:pPr>
        <w:numPr>
          <w:ilvl w:val="0"/>
          <w:numId w:val="3"/>
        </w:numPr>
      </w:pPr>
      <w:r w:rsidRPr="00720EDF">
        <w:t>Name of the applicants                 :__________________________________</w:t>
      </w:r>
    </w:p>
    <w:p w:rsidR="00720EDF" w:rsidRPr="00720EDF" w:rsidRDefault="00720EDF" w:rsidP="00720EDF">
      <w:r w:rsidRPr="00720EDF">
        <w:rPr>
          <w:lang w:val="en-IN"/>
        </w:rPr>
        <w:pict>
          <v:shapetype id="_x0000_t202" coordsize="21600,21600" o:spt="202" path="m,l,21600r21600,l21600,xe">
            <v:stroke joinstyle="miter"/>
            <v:path gradientshapeok="t" o:connecttype="rect"/>
          </v:shapetype>
          <v:shape id="_x0000_s1061" type="#_x0000_t202" style="position:absolute;margin-left:351.6pt;margin-top:13.05pt;width:54.85pt;height:25.7pt;z-index:251661312">
            <v:textbox>
              <w:txbxContent>
                <w:p w:rsidR="00720EDF" w:rsidRDefault="00720EDF" w:rsidP="00720EDF">
                  <w:r>
                    <w:t>User</w:t>
                  </w:r>
                </w:p>
              </w:txbxContent>
            </v:textbox>
          </v:shape>
        </w:pict>
      </w:r>
      <w:r w:rsidRPr="00720EDF">
        <w:rPr>
          <w:lang w:val="en-IN"/>
        </w:rPr>
        <w:pict>
          <v:shape id="_x0000_s1060" type="#_x0000_t202" style="position:absolute;margin-left:283.85pt;margin-top:13.05pt;width:54.85pt;height:25.7pt;z-index:251660288">
            <v:textbox>
              <w:txbxContent>
                <w:p w:rsidR="00720EDF" w:rsidRDefault="00720EDF" w:rsidP="00720EDF">
                  <w:proofErr w:type="spellStart"/>
                  <w:r>
                    <w:t>Allottee</w:t>
                  </w:r>
                  <w:proofErr w:type="spellEnd"/>
                </w:p>
              </w:txbxContent>
            </v:textbox>
          </v:shape>
        </w:pict>
      </w:r>
      <w:r w:rsidRPr="00720EDF">
        <w:rPr>
          <w:lang w:val="en-IN"/>
        </w:rPr>
        <w:pict>
          <v:shape id="_x0000_s1059" type="#_x0000_t202" style="position:absolute;margin-left:221.3pt;margin-top:13.05pt;width:48pt;height:25.7pt;z-index:251659264">
            <v:textbox>
              <w:txbxContent>
                <w:p w:rsidR="00720EDF" w:rsidRDefault="00720EDF" w:rsidP="00720EDF">
                  <w:r>
                    <w:t>Owner</w:t>
                  </w:r>
                </w:p>
              </w:txbxContent>
            </v:textbox>
          </v:shape>
        </w:pict>
      </w:r>
    </w:p>
    <w:p w:rsidR="00720EDF" w:rsidRPr="00720EDF" w:rsidRDefault="00720EDF" w:rsidP="00720EDF">
      <w:pPr>
        <w:numPr>
          <w:ilvl w:val="0"/>
          <w:numId w:val="3"/>
        </w:numPr>
      </w:pPr>
      <w:r w:rsidRPr="00720EDF">
        <w:t xml:space="preserve">Status of applicant                        : </w:t>
      </w:r>
    </w:p>
    <w:p w:rsidR="00720EDF" w:rsidRPr="00720EDF" w:rsidRDefault="00720EDF" w:rsidP="00720EDF"/>
    <w:p w:rsidR="00720EDF" w:rsidRPr="00720EDF" w:rsidRDefault="00720EDF" w:rsidP="00720EDF"/>
    <w:p w:rsidR="00720EDF" w:rsidRPr="00720EDF" w:rsidRDefault="00720EDF" w:rsidP="00720EDF">
      <w:pPr>
        <w:numPr>
          <w:ilvl w:val="0"/>
          <w:numId w:val="3"/>
        </w:numPr>
      </w:pPr>
      <w:r w:rsidRPr="00720EDF">
        <w:t xml:space="preserve">Type of Use                                 : </w:t>
      </w:r>
      <w:r w:rsidRPr="00720EDF">
        <w:rPr>
          <w:b/>
        </w:rPr>
        <w:t>COMMERCIAL/ BANQUET HALL</w:t>
      </w:r>
    </w:p>
    <w:p w:rsidR="00720EDF" w:rsidRPr="00720EDF" w:rsidRDefault="00720EDF" w:rsidP="00720EDF"/>
    <w:p w:rsidR="00720EDF" w:rsidRPr="00720EDF" w:rsidRDefault="00720EDF" w:rsidP="00720EDF">
      <w:pPr>
        <w:numPr>
          <w:ilvl w:val="0"/>
          <w:numId w:val="3"/>
        </w:numPr>
      </w:pPr>
      <w:r w:rsidRPr="00720EDF">
        <w:t>Name &amp; Style of Activity            : ________________________________</w:t>
      </w:r>
    </w:p>
    <w:p w:rsidR="00720EDF" w:rsidRPr="00720EDF" w:rsidRDefault="00720EDF" w:rsidP="00720EDF"/>
    <w:p w:rsidR="00720EDF" w:rsidRPr="00720EDF" w:rsidRDefault="00720EDF" w:rsidP="00720EDF">
      <w:pPr>
        <w:numPr>
          <w:ilvl w:val="0"/>
          <w:numId w:val="3"/>
        </w:numPr>
      </w:pPr>
      <w:r w:rsidRPr="00720EDF">
        <w:t>Date of Commencement               :_________________________________</w:t>
      </w:r>
    </w:p>
    <w:p w:rsidR="00720EDF" w:rsidRPr="00720EDF" w:rsidRDefault="00720EDF" w:rsidP="00720EDF"/>
    <w:p w:rsidR="00720EDF" w:rsidRPr="00720EDF" w:rsidRDefault="00720EDF" w:rsidP="00720EDF">
      <w:pPr>
        <w:numPr>
          <w:ilvl w:val="0"/>
          <w:numId w:val="3"/>
        </w:numPr>
      </w:pPr>
      <w:r w:rsidRPr="00720EDF">
        <w:t>Location of Premises                    : _________________________________</w:t>
      </w:r>
    </w:p>
    <w:p w:rsidR="00720EDF" w:rsidRPr="00720EDF" w:rsidRDefault="00720EDF" w:rsidP="00720EDF">
      <w:r w:rsidRPr="00720EDF">
        <w:rPr>
          <w:lang w:val="en-IN"/>
        </w:rPr>
        <w:pict>
          <v:shape id="_x0000_s1062" type="#_x0000_t202" style="position:absolute;margin-left:29.3pt;margin-top:8.75pt;width:168pt;height:33.4pt;z-index:251662336">
            <v:textbox>
              <w:txbxContent>
                <w:p w:rsidR="00720EDF" w:rsidRDefault="00720EDF" w:rsidP="00720EDF">
                  <w:proofErr w:type="spellStart"/>
                  <w:r>
                    <w:t>Narela</w:t>
                  </w:r>
                  <w:proofErr w:type="spellEnd"/>
                  <w:r>
                    <w:t xml:space="preserve">, North, East, West &amp; </w:t>
                  </w:r>
                  <w:proofErr w:type="spellStart"/>
                  <w:r>
                    <w:t>Rohini</w:t>
                  </w:r>
                  <w:proofErr w:type="spellEnd"/>
                  <w:r>
                    <w:t>, Central/South/</w:t>
                  </w:r>
                  <w:proofErr w:type="spellStart"/>
                  <w:r>
                    <w:t>Dwarka</w:t>
                  </w:r>
                  <w:proofErr w:type="spellEnd"/>
                </w:p>
              </w:txbxContent>
            </v:textbox>
          </v:shape>
        </w:pict>
      </w:r>
    </w:p>
    <w:p w:rsidR="00720EDF" w:rsidRPr="00720EDF" w:rsidRDefault="00720EDF" w:rsidP="00720EDF"/>
    <w:p w:rsidR="00720EDF" w:rsidRPr="00720EDF" w:rsidRDefault="00720EDF" w:rsidP="00720EDF"/>
    <w:p w:rsidR="00720EDF" w:rsidRPr="00720EDF" w:rsidRDefault="00720EDF" w:rsidP="00720EDF">
      <w:r w:rsidRPr="00720EDF">
        <w:rPr>
          <w:lang w:val="en-IN"/>
        </w:rPr>
        <w:pict>
          <v:shape id="_x0000_s1065" type="#_x0000_t202" style="position:absolute;margin-left:435pt;margin-top:5.55pt;width:26.6pt;height:37.75pt;z-index:251665408">
            <v:textbox style="mso-next-textbox:#_x0000_s1065">
              <w:txbxContent>
                <w:p w:rsidR="00720EDF" w:rsidRDefault="00720EDF" w:rsidP="00720EDF">
                  <w:r>
                    <w:t>G</w:t>
                  </w:r>
                </w:p>
              </w:txbxContent>
            </v:textbox>
          </v:shape>
        </w:pict>
      </w:r>
      <w:r w:rsidRPr="00720EDF">
        <w:rPr>
          <w:lang w:val="en-IN"/>
        </w:rPr>
        <w:pict>
          <v:shape id="_x0000_s1066" type="#_x0000_t202" style="position:absolute;margin-left:401.1pt;margin-top:5.55pt;width:26.6pt;height:39.35pt;z-index:251666432">
            <v:textbox style="mso-next-textbox:#_x0000_s1066">
              <w:txbxContent>
                <w:p w:rsidR="00720EDF" w:rsidRDefault="00720EDF" w:rsidP="00720EDF">
                  <w:r>
                    <w:t>F</w:t>
                  </w:r>
                </w:p>
              </w:txbxContent>
            </v:textbox>
          </v:shape>
        </w:pict>
      </w:r>
      <w:r w:rsidRPr="00720EDF">
        <w:rPr>
          <w:lang w:val="en-IN"/>
        </w:rPr>
        <w:pict>
          <v:shape id="_x0000_s1063" type="#_x0000_t202" style="position:absolute;margin-left:230.7pt;margin-top:6.85pt;width:26.6pt;height:36.8pt;z-index:251663360">
            <v:textbox style="mso-next-textbox:#_x0000_s1063">
              <w:txbxContent>
                <w:p w:rsidR="00720EDF" w:rsidRDefault="00720EDF" w:rsidP="00720EDF">
                  <w:r>
                    <w:t>A</w:t>
                  </w:r>
                </w:p>
              </w:txbxContent>
            </v:textbox>
          </v:shape>
        </w:pict>
      </w:r>
      <w:r w:rsidRPr="00720EDF">
        <w:rPr>
          <w:lang w:val="en-IN"/>
        </w:rPr>
        <w:pict>
          <v:shape id="_x0000_s1067" type="#_x0000_t202" style="position:absolute;margin-left:368.9pt;margin-top:5.55pt;width:26.6pt;height:37.75pt;z-index:251667456">
            <v:textbox style="mso-next-textbox:#_x0000_s1067">
              <w:txbxContent>
                <w:p w:rsidR="00720EDF" w:rsidRDefault="00720EDF" w:rsidP="00720EDF">
                  <w:r>
                    <w:t>E</w:t>
                  </w:r>
                </w:p>
              </w:txbxContent>
            </v:textbox>
          </v:shape>
        </w:pict>
      </w:r>
      <w:r w:rsidRPr="00720EDF">
        <w:rPr>
          <w:lang w:val="en-IN"/>
        </w:rPr>
        <w:pict>
          <v:shape id="_x0000_s1069" type="#_x0000_t202" style="position:absolute;margin-left:336.8pt;margin-top:5.75pt;width:26.6pt;height:37.75pt;z-index:251669504">
            <v:textbox style="mso-next-textbox:#_x0000_s1069">
              <w:txbxContent>
                <w:p w:rsidR="00720EDF" w:rsidRDefault="00720EDF" w:rsidP="00720EDF">
                  <w:r>
                    <w:t>D</w:t>
                  </w:r>
                </w:p>
              </w:txbxContent>
            </v:textbox>
          </v:shape>
        </w:pict>
      </w:r>
      <w:r w:rsidRPr="00720EDF">
        <w:rPr>
          <w:lang w:val="en-IN"/>
        </w:rPr>
        <w:pict>
          <v:shape id="_x0000_s1068" type="#_x0000_t202" style="position:absolute;margin-left:301pt;margin-top:6.5pt;width:26.6pt;height:37.75pt;z-index:251668480">
            <v:textbox style="mso-next-textbox:#_x0000_s1068">
              <w:txbxContent>
                <w:p w:rsidR="00720EDF" w:rsidRDefault="00720EDF" w:rsidP="00720EDF">
                  <w:r>
                    <w:t>C</w:t>
                  </w:r>
                </w:p>
              </w:txbxContent>
            </v:textbox>
          </v:shape>
        </w:pict>
      </w:r>
      <w:r w:rsidRPr="00720EDF">
        <w:rPr>
          <w:lang w:val="en-IN"/>
        </w:rPr>
        <w:pict>
          <v:shape id="_x0000_s1064" type="#_x0000_t202" style="position:absolute;margin-left:264.8pt;margin-top:6.85pt;width:26.6pt;height:37.75pt;z-index:251664384">
            <v:textbox style="mso-next-textbox:#_x0000_s1064">
              <w:txbxContent>
                <w:p w:rsidR="00720EDF" w:rsidRDefault="00720EDF" w:rsidP="00720EDF">
                  <w:r>
                    <w:t>B</w:t>
                  </w:r>
                </w:p>
              </w:txbxContent>
            </v:textbox>
          </v:shape>
        </w:pict>
      </w:r>
    </w:p>
    <w:p w:rsidR="00720EDF" w:rsidRPr="00720EDF" w:rsidRDefault="00720EDF" w:rsidP="00720EDF">
      <w:pPr>
        <w:numPr>
          <w:ilvl w:val="0"/>
          <w:numId w:val="3"/>
        </w:numPr>
      </w:pPr>
      <w:r w:rsidRPr="00720EDF">
        <w:t xml:space="preserve">Category of Locality </w:t>
      </w:r>
      <w:r w:rsidRPr="00720EDF">
        <w:tab/>
      </w:r>
      <w:r w:rsidRPr="00720EDF">
        <w:tab/>
      </w:r>
      <w:r w:rsidRPr="00720EDF">
        <w:tab/>
        <w:t xml:space="preserve">:                                                                               </w:t>
      </w:r>
    </w:p>
    <w:p w:rsidR="00720EDF" w:rsidRPr="00720EDF" w:rsidRDefault="00720EDF" w:rsidP="00720EDF"/>
    <w:p w:rsidR="00720EDF" w:rsidRPr="00720EDF" w:rsidRDefault="00720EDF" w:rsidP="00720EDF">
      <w:pPr>
        <w:numPr>
          <w:ilvl w:val="0"/>
          <w:numId w:val="3"/>
        </w:numPr>
      </w:pPr>
      <w:r w:rsidRPr="00720EDF">
        <w:t xml:space="preserve">ROW of road on which Industrial </w:t>
      </w:r>
    </w:p>
    <w:p w:rsidR="00720EDF" w:rsidRPr="00720EDF" w:rsidRDefault="00720EDF" w:rsidP="00720EDF">
      <w:r w:rsidRPr="00720EDF">
        <w:t>Unit abuts                                      :   _________________________________</w:t>
      </w:r>
    </w:p>
    <w:p w:rsidR="00720EDF" w:rsidRPr="00720EDF" w:rsidRDefault="00720EDF" w:rsidP="00720EDF"/>
    <w:p w:rsidR="00720EDF" w:rsidRPr="00720EDF" w:rsidRDefault="00720EDF" w:rsidP="00720EDF">
      <w:pPr>
        <w:numPr>
          <w:ilvl w:val="0"/>
          <w:numId w:val="3"/>
        </w:numPr>
      </w:pPr>
      <w:r w:rsidRPr="00720EDF">
        <w:t xml:space="preserve">Area of Plot (In </w:t>
      </w:r>
      <w:proofErr w:type="spellStart"/>
      <w:r w:rsidRPr="00720EDF">
        <w:t>Sqm</w:t>
      </w:r>
      <w:proofErr w:type="spellEnd"/>
      <w:r w:rsidRPr="00720EDF">
        <w:t xml:space="preserve">.)                </w:t>
      </w:r>
      <w:r w:rsidRPr="00720EDF">
        <w:tab/>
        <w:t xml:space="preserve"> : __________________________________</w:t>
      </w:r>
    </w:p>
    <w:p w:rsidR="00720EDF" w:rsidRPr="00720EDF" w:rsidRDefault="00720EDF" w:rsidP="00720EDF"/>
    <w:p w:rsidR="00720EDF" w:rsidRPr="00720EDF" w:rsidRDefault="00720EDF" w:rsidP="00720EDF">
      <w:pPr>
        <w:numPr>
          <w:ilvl w:val="0"/>
          <w:numId w:val="3"/>
        </w:numPr>
      </w:pPr>
      <w:r w:rsidRPr="00720EDF">
        <w:t xml:space="preserve">Total Built up Area under </w:t>
      </w:r>
    </w:p>
    <w:p w:rsidR="00720EDF" w:rsidRPr="00720EDF" w:rsidRDefault="00720EDF" w:rsidP="00720EDF">
      <w:r w:rsidRPr="00720EDF">
        <w:t xml:space="preserve">Commercial Activity                 </w:t>
      </w:r>
      <w:r w:rsidRPr="00720EDF">
        <w:tab/>
        <w:t xml:space="preserve">  : _________________________________</w:t>
      </w:r>
    </w:p>
    <w:p w:rsidR="00720EDF" w:rsidRPr="00720EDF" w:rsidRDefault="00720EDF" w:rsidP="00720EDF"/>
    <w:p w:rsidR="00720EDF" w:rsidRPr="00720EDF" w:rsidRDefault="00720EDF" w:rsidP="00720EDF">
      <w:pPr>
        <w:numPr>
          <w:ilvl w:val="0"/>
          <w:numId w:val="3"/>
        </w:numPr>
      </w:pPr>
      <w:r w:rsidRPr="00720EDF">
        <w:t xml:space="preserve">Requirement of Equivalent Car </w:t>
      </w:r>
    </w:p>
    <w:p w:rsidR="00720EDF" w:rsidRPr="00720EDF" w:rsidRDefault="00720EDF" w:rsidP="00720EDF">
      <w:r w:rsidRPr="00720EDF">
        <w:t>Space (ECS)</w:t>
      </w:r>
    </w:p>
    <w:p w:rsidR="00720EDF" w:rsidRPr="00720EDF" w:rsidRDefault="00720EDF" w:rsidP="00720EDF">
      <w:r w:rsidRPr="00720EDF">
        <w:t xml:space="preserve">(Two ECS per 100 </w:t>
      </w:r>
      <w:proofErr w:type="spellStart"/>
      <w:r w:rsidRPr="00720EDF">
        <w:t>Sqm</w:t>
      </w:r>
      <w:proofErr w:type="spellEnd"/>
      <w:r w:rsidRPr="00720EDF">
        <w:t>. of plot areas):_______________________________</w:t>
      </w:r>
    </w:p>
    <w:p w:rsidR="00720EDF" w:rsidRPr="00720EDF" w:rsidRDefault="00720EDF" w:rsidP="00720EDF"/>
    <w:p w:rsidR="00720EDF" w:rsidRPr="00720EDF" w:rsidRDefault="00720EDF" w:rsidP="00720EDF"/>
    <w:p w:rsidR="00720EDF" w:rsidRPr="00720EDF" w:rsidRDefault="00720EDF" w:rsidP="00720EDF">
      <w:pPr>
        <w:rPr>
          <w:b/>
        </w:rPr>
      </w:pPr>
      <w:r w:rsidRPr="00720EDF">
        <w:rPr>
          <w:b/>
        </w:rPr>
        <w:t xml:space="preserve">Note:- </w:t>
      </w:r>
    </w:p>
    <w:p w:rsidR="00720EDF" w:rsidRPr="00720EDF" w:rsidRDefault="00720EDF" w:rsidP="00720EDF">
      <w:pPr>
        <w:rPr>
          <w:b/>
        </w:rPr>
      </w:pPr>
    </w:p>
    <w:p w:rsidR="00720EDF" w:rsidRPr="00720EDF" w:rsidRDefault="00720EDF" w:rsidP="00720EDF">
      <w:r w:rsidRPr="00720EDF">
        <w:t xml:space="preserve">   In case of   properties which are already built up and the use of the premises is changed from industrial to commercial or banquet  hall, parking shall be provided on total plot area as per notification dated 22</w:t>
      </w:r>
      <w:r w:rsidRPr="00720EDF">
        <w:rPr>
          <w:vertAlign w:val="superscript"/>
        </w:rPr>
        <w:t>nd</w:t>
      </w:r>
      <w:r w:rsidRPr="00720EDF">
        <w:t xml:space="preserve"> June, 2007 till an amendment is issued in this regard. However, plot owners who come for sanctioning of </w:t>
      </w:r>
      <w:proofErr w:type="gramStart"/>
      <w:r w:rsidRPr="00720EDF">
        <w:t>Building  plans</w:t>
      </w:r>
      <w:proofErr w:type="gramEnd"/>
      <w:r w:rsidRPr="00720EDF">
        <w:t xml:space="preserve"> including addition and alteration shall provide for parking within the plot @ 2 ECS/100 </w:t>
      </w:r>
      <w:proofErr w:type="spellStart"/>
      <w:r w:rsidRPr="00720EDF">
        <w:t>sqm</w:t>
      </w:r>
      <w:proofErr w:type="spellEnd"/>
      <w:r w:rsidRPr="00720EDF">
        <w:t xml:space="preserve">. </w:t>
      </w:r>
      <w:proofErr w:type="gramStart"/>
      <w:r w:rsidRPr="00720EDF">
        <w:t>of</w:t>
      </w:r>
      <w:proofErr w:type="gramEnd"/>
      <w:r w:rsidRPr="00720EDF">
        <w:t xml:space="preserve"> the proposed built up area under commercial use.</w:t>
      </w:r>
    </w:p>
    <w:p w:rsidR="00720EDF" w:rsidRPr="00720EDF" w:rsidRDefault="00720EDF" w:rsidP="00720EDF"/>
    <w:p w:rsidR="00720EDF" w:rsidRPr="00720EDF" w:rsidRDefault="00720EDF" w:rsidP="00720EDF"/>
    <w:p w:rsidR="00720EDF" w:rsidRPr="00720EDF" w:rsidRDefault="00720EDF" w:rsidP="00720EDF"/>
    <w:p w:rsidR="00720EDF" w:rsidRPr="00720EDF" w:rsidRDefault="00720EDF" w:rsidP="00720EDF"/>
    <w:p w:rsidR="00720EDF" w:rsidRPr="00720EDF" w:rsidRDefault="00720EDF" w:rsidP="00720EDF">
      <w:pPr>
        <w:numPr>
          <w:ilvl w:val="0"/>
          <w:numId w:val="3"/>
        </w:numPr>
        <w:rPr>
          <w:b/>
        </w:rPr>
      </w:pPr>
      <w:r w:rsidRPr="00720EDF">
        <w:rPr>
          <w:b/>
        </w:rPr>
        <w:t>One time cost of parking</w:t>
      </w:r>
    </w:p>
    <w:p w:rsidR="00720EDF" w:rsidRPr="00720EDF" w:rsidRDefault="00720EDF" w:rsidP="00720EDF">
      <w:pPr>
        <w:rPr>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2835"/>
      </w:tblGrid>
      <w:tr w:rsidR="00720EDF" w:rsidRPr="00720EDF" w:rsidTr="00E6563A">
        <w:tc>
          <w:tcPr>
            <w:tcW w:w="2507" w:type="dxa"/>
          </w:tcPr>
          <w:p w:rsidR="00720EDF" w:rsidRPr="00720EDF" w:rsidRDefault="00720EDF" w:rsidP="00720EDF">
            <w:pPr>
              <w:rPr>
                <w:b/>
              </w:rPr>
            </w:pPr>
            <w:r w:rsidRPr="00720EDF">
              <w:rPr>
                <w:b/>
              </w:rPr>
              <w:t>Category of Colonies</w:t>
            </w:r>
          </w:p>
        </w:tc>
        <w:tc>
          <w:tcPr>
            <w:tcW w:w="2835" w:type="dxa"/>
          </w:tcPr>
          <w:p w:rsidR="00720EDF" w:rsidRPr="00720EDF" w:rsidRDefault="00720EDF" w:rsidP="00720EDF">
            <w:pPr>
              <w:rPr>
                <w:b/>
              </w:rPr>
            </w:pPr>
            <w:r w:rsidRPr="00720EDF">
              <w:rPr>
                <w:b/>
              </w:rPr>
              <w:t xml:space="preserve">Parking Charges (In </w:t>
            </w:r>
            <w:proofErr w:type="spellStart"/>
            <w:r w:rsidRPr="00720EDF">
              <w:rPr>
                <w:b/>
              </w:rPr>
              <w:t>Rs</w:t>
            </w:r>
            <w:proofErr w:type="spellEnd"/>
            <w:r w:rsidRPr="00720EDF">
              <w:rPr>
                <w:b/>
              </w:rPr>
              <w:t>.)</w:t>
            </w:r>
          </w:p>
        </w:tc>
      </w:tr>
      <w:tr w:rsidR="00720EDF" w:rsidRPr="00720EDF" w:rsidTr="00E6563A">
        <w:tc>
          <w:tcPr>
            <w:tcW w:w="2507" w:type="dxa"/>
          </w:tcPr>
          <w:p w:rsidR="00720EDF" w:rsidRPr="00720EDF" w:rsidRDefault="00720EDF" w:rsidP="00720EDF">
            <w:r w:rsidRPr="00720EDF">
              <w:t>A &amp; B</w:t>
            </w:r>
          </w:p>
        </w:tc>
        <w:tc>
          <w:tcPr>
            <w:tcW w:w="2835" w:type="dxa"/>
          </w:tcPr>
          <w:p w:rsidR="00720EDF" w:rsidRPr="00720EDF" w:rsidRDefault="00720EDF" w:rsidP="00720EDF">
            <w:r w:rsidRPr="00720EDF">
              <w:t>2,10,500/-</w:t>
            </w:r>
          </w:p>
        </w:tc>
      </w:tr>
      <w:tr w:rsidR="00720EDF" w:rsidRPr="00720EDF" w:rsidTr="00E6563A">
        <w:tc>
          <w:tcPr>
            <w:tcW w:w="2507" w:type="dxa"/>
          </w:tcPr>
          <w:p w:rsidR="00720EDF" w:rsidRPr="00720EDF" w:rsidRDefault="00720EDF" w:rsidP="00720EDF">
            <w:r w:rsidRPr="00720EDF">
              <w:t>C &amp; D</w:t>
            </w:r>
          </w:p>
        </w:tc>
        <w:tc>
          <w:tcPr>
            <w:tcW w:w="2835" w:type="dxa"/>
          </w:tcPr>
          <w:p w:rsidR="00720EDF" w:rsidRPr="00720EDF" w:rsidRDefault="00720EDF" w:rsidP="00720EDF">
            <w:r w:rsidRPr="00720EDF">
              <w:t>1,49,750/-</w:t>
            </w:r>
          </w:p>
        </w:tc>
      </w:tr>
      <w:tr w:rsidR="00720EDF" w:rsidRPr="00720EDF" w:rsidTr="00E6563A">
        <w:tc>
          <w:tcPr>
            <w:tcW w:w="2507" w:type="dxa"/>
          </w:tcPr>
          <w:p w:rsidR="00720EDF" w:rsidRPr="00720EDF" w:rsidRDefault="00720EDF" w:rsidP="00720EDF">
            <w:r w:rsidRPr="00720EDF">
              <w:t>E,F &amp; G</w:t>
            </w:r>
          </w:p>
        </w:tc>
        <w:tc>
          <w:tcPr>
            <w:tcW w:w="2835" w:type="dxa"/>
          </w:tcPr>
          <w:p w:rsidR="00720EDF" w:rsidRPr="00720EDF" w:rsidRDefault="00720EDF" w:rsidP="00720EDF">
            <w:r w:rsidRPr="00720EDF">
              <w:t>66,500/-</w:t>
            </w:r>
          </w:p>
        </w:tc>
      </w:tr>
    </w:tbl>
    <w:p w:rsidR="00720EDF" w:rsidRPr="00720EDF" w:rsidRDefault="00720EDF" w:rsidP="00720EDF"/>
    <w:p w:rsidR="00720EDF" w:rsidRPr="00720EDF" w:rsidRDefault="00720EDF" w:rsidP="00720EDF">
      <w:pPr>
        <w:numPr>
          <w:ilvl w:val="0"/>
          <w:numId w:val="3"/>
        </w:numPr>
        <w:rPr>
          <w:b/>
        </w:rPr>
      </w:pPr>
      <w:r w:rsidRPr="00720EDF">
        <w:rPr>
          <w:b/>
        </w:rPr>
        <w:t>Annual Use Conversion</w:t>
      </w:r>
    </w:p>
    <w:p w:rsidR="00720EDF" w:rsidRPr="00720EDF" w:rsidRDefault="00720EDF" w:rsidP="00720EDF">
      <w:pPr>
        <w:rPr>
          <w:b/>
        </w:rPr>
      </w:pPr>
    </w:p>
    <w:p w:rsidR="00720EDF" w:rsidRPr="00720EDF" w:rsidRDefault="00720EDF" w:rsidP="00720EDF">
      <w:pPr>
        <w:rPr>
          <w:b/>
          <w:i/>
          <w:u w:val="single"/>
        </w:rPr>
      </w:pPr>
      <w:r w:rsidRPr="00720EDF">
        <w:rPr>
          <w:b/>
          <w:i/>
          <w:u w:val="single"/>
        </w:rPr>
        <w:t xml:space="preserve">Rates in </w:t>
      </w:r>
      <w:proofErr w:type="spellStart"/>
      <w:r w:rsidRPr="00720EDF">
        <w:rPr>
          <w:b/>
          <w:i/>
          <w:u w:val="single"/>
        </w:rPr>
        <w:t>Rs</w:t>
      </w:r>
      <w:proofErr w:type="spellEnd"/>
      <w:r w:rsidRPr="00720EDF">
        <w:rPr>
          <w:b/>
          <w:i/>
          <w:u w:val="single"/>
        </w:rPr>
        <w:t xml:space="preserve">. </w:t>
      </w:r>
      <w:proofErr w:type="gramStart"/>
      <w:r w:rsidRPr="00720EDF">
        <w:rPr>
          <w:b/>
          <w:i/>
          <w:u w:val="single"/>
        </w:rPr>
        <w:t>Per</w:t>
      </w:r>
      <w:proofErr w:type="gramEnd"/>
      <w:r w:rsidRPr="00720EDF">
        <w:rPr>
          <w:b/>
          <w:i/>
          <w:u w:val="single"/>
        </w:rPr>
        <w:t xml:space="preserve"> </w:t>
      </w:r>
      <w:proofErr w:type="spellStart"/>
      <w:r w:rsidRPr="00720EDF">
        <w:rPr>
          <w:b/>
          <w:i/>
          <w:u w:val="single"/>
        </w:rPr>
        <w:t>Sqm</w:t>
      </w:r>
      <w:proofErr w:type="spellEnd"/>
      <w:r w:rsidRPr="00720EDF">
        <w:rPr>
          <w:b/>
          <w:i/>
          <w:u w:val="single"/>
        </w:rPr>
        <w:t xml:space="preserve"> built up area</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9"/>
        <w:gridCol w:w="2410"/>
      </w:tblGrid>
      <w:tr w:rsidR="00720EDF" w:rsidRPr="00720EDF" w:rsidTr="00E6563A">
        <w:tc>
          <w:tcPr>
            <w:tcW w:w="3499" w:type="dxa"/>
          </w:tcPr>
          <w:p w:rsidR="00720EDF" w:rsidRPr="00720EDF" w:rsidRDefault="00720EDF" w:rsidP="00720EDF">
            <w:pPr>
              <w:rPr>
                <w:b/>
              </w:rPr>
            </w:pPr>
            <w:r w:rsidRPr="00720EDF">
              <w:rPr>
                <w:b/>
              </w:rPr>
              <w:t xml:space="preserve">Area </w:t>
            </w:r>
          </w:p>
        </w:tc>
        <w:tc>
          <w:tcPr>
            <w:tcW w:w="2410" w:type="dxa"/>
          </w:tcPr>
          <w:p w:rsidR="00720EDF" w:rsidRPr="00720EDF" w:rsidRDefault="00720EDF" w:rsidP="00720EDF">
            <w:pPr>
              <w:rPr>
                <w:b/>
              </w:rPr>
            </w:pPr>
            <w:r w:rsidRPr="00720EDF">
              <w:rPr>
                <w:b/>
              </w:rPr>
              <w:t>Annual Charge</w:t>
            </w:r>
          </w:p>
        </w:tc>
      </w:tr>
      <w:tr w:rsidR="00720EDF" w:rsidRPr="00720EDF" w:rsidTr="00E6563A">
        <w:tc>
          <w:tcPr>
            <w:tcW w:w="3499" w:type="dxa"/>
          </w:tcPr>
          <w:p w:rsidR="00720EDF" w:rsidRPr="00720EDF" w:rsidRDefault="00720EDF" w:rsidP="00720EDF">
            <w:pPr>
              <w:rPr>
                <w:u w:val="single"/>
              </w:rPr>
            </w:pPr>
            <w:proofErr w:type="spellStart"/>
            <w:r w:rsidRPr="00720EDF">
              <w:rPr>
                <w:u w:val="single"/>
              </w:rPr>
              <w:t>Narela</w:t>
            </w:r>
            <w:proofErr w:type="spellEnd"/>
          </w:p>
        </w:tc>
        <w:tc>
          <w:tcPr>
            <w:tcW w:w="2410" w:type="dxa"/>
          </w:tcPr>
          <w:p w:rsidR="00720EDF" w:rsidRPr="00720EDF" w:rsidRDefault="00720EDF" w:rsidP="00720EDF">
            <w:pPr>
              <w:rPr>
                <w:u w:val="single"/>
              </w:rPr>
            </w:pPr>
            <w:proofErr w:type="spellStart"/>
            <w:r w:rsidRPr="00720EDF">
              <w:rPr>
                <w:u w:val="single"/>
              </w:rPr>
              <w:t>Rs</w:t>
            </w:r>
            <w:proofErr w:type="spellEnd"/>
            <w:r w:rsidRPr="00720EDF">
              <w:rPr>
                <w:u w:val="single"/>
              </w:rPr>
              <w:t>. 163</w:t>
            </w:r>
          </w:p>
        </w:tc>
      </w:tr>
      <w:tr w:rsidR="00720EDF" w:rsidRPr="00720EDF" w:rsidTr="00E6563A">
        <w:tc>
          <w:tcPr>
            <w:tcW w:w="3499" w:type="dxa"/>
          </w:tcPr>
          <w:p w:rsidR="00720EDF" w:rsidRPr="00720EDF" w:rsidRDefault="00720EDF" w:rsidP="00720EDF">
            <w:r w:rsidRPr="00720EDF">
              <w:t xml:space="preserve">North, East, West &amp; </w:t>
            </w:r>
            <w:proofErr w:type="spellStart"/>
            <w:r w:rsidRPr="00720EDF">
              <w:t>Rohini</w:t>
            </w:r>
            <w:proofErr w:type="spellEnd"/>
          </w:p>
        </w:tc>
        <w:tc>
          <w:tcPr>
            <w:tcW w:w="2410" w:type="dxa"/>
          </w:tcPr>
          <w:p w:rsidR="00720EDF" w:rsidRPr="00720EDF" w:rsidRDefault="00720EDF" w:rsidP="00720EDF">
            <w:proofErr w:type="spellStart"/>
            <w:r w:rsidRPr="00720EDF">
              <w:t>Rs</w:t>
            </w:r>
            <w:proofErr w:type="spellEnd"/>
            <w:r w:rsidRPr="00720EDF">
              <w:t>. 1012</w:t>
            </w:r>
          </w:p>
        </w:tc>
      </w:tr>
      <w:tr w:rsidR="00720EDF" w:rsidRPr="00720EDF" w:rsidTr="00E6563A">
        <w:tc>
          <w:tcPr>
            <w:tcW w:w="3499" w:type="dxa"/>
          </w:tcPr>
          <w:p w:rsidR="00720EDF" w:rsidRPr="00720EDF" w:rsidRDefault="00720EDF" w:rsidP="00720EDF">
            <w:r w:rsidRPr="00720EDF">
              <w:t>Central/South/</w:t>
            </w:r>
            <w:proofErr w:type="spellStart"/>
            <w:r w:rsidRPr="00720EDF">
              <w:t>Dwarka</w:t>
            </w:r>
            <w:proofErr w:type="spellEnd"/>
          </w:p>
        </w:tc>
        <w:tc>
          <w:tcPr>
            <w:tcW w:w="2410" w:type="dxa"/>
          </w:tcPr>
          <w:p w:rsidR="00720EDF" w:rsidRPr="00720EDF" w:rsidRDefault="00720EDF" w:rsidP="00720EDF">
            <w:proofErr w:type="spellStart"/>
            <w:r w:rsidRPr="00720EDF">
              <w:t>Rs</w:t>
            </w:r>
            <w:proofErr w:type="spellEnd"/>
            <w:r w:rsidRPr="00720EDF">
              <w:t>. 1564</w:t>
            </w:r>
          </w:p>
        </w:tc>
      </w:tr>
    </w:tbl>
    <w:p w:rsidR="00720EDF" w:rsidRPr="00720EDF" w:rsidRDefault="00720EDF" w:rsidP="00720EDF">
      <w:pPr>
        <w:rPr>
          <w:b/>
          <w:u w:val="single"/>
        </w:rPr>
      </w:pPr>
    </w:p>
    <w:p w:rsidR="00720EDF" w:rsidRPr="00720EDF" w:rsidRDefault="00720EDF" w:rsidP="00720EDF">
      <w:pPr>
        <w:rPr>
          <w:b/>
        </w:rPr>
      </w:pPr>
      <w:r w:rsidRPr="00720EDF">
        <w:rPr>
          <w:b/>
        </w:rPr>
        <w:t>Note:-</w:t>
      </w:r>
    </w:p>
    <w:p w:rsidR="00720EDF" w:rsidRPr="00720EDF" w:rsidRDefault="00720EDF" w:rsidP="00720EDF"/>
    <w:p w:rsidR="00720EDF" w:rsidRPr="00720EDF" w:rsidRDefault="00720EDF" w:rsidP="00720EDF">
      <w:pPr>
        <w:numPr>
          <w:ilvl w:val="0"/>
          <w:numId w:val="4"/>
        </w:numPr>
      </w:pPr>
      <w:r w:rsidRPr="00720EDF">
        <w:t xml:space="preserve">The annual use conversion is effective w. </w:t>
      </w:r>
      <w:proofErr w:type="spellStart"/>
      <w:r w:rsidRPr="00720EDF">
        <w:t>e.f</w:t>
      </w:r>
      <w:proofErr w:type="spellEnd"/>
      <w:r w:rsidRPr="00720EDF">
        <w:t xml:space="preserve"> 07-02-2007. Therefore, Annual Use Charges are to be taken from the date when industrial unit put to commercial use or from 07-02-2007 whichever is later. The applicant shall pay annual use conversion for the year 2009- 2010 voluntarily on or before 30</w:t>
      </w:r>
      <w:r w:rsidRPr="00720EDF">
        <w:rPr>
          <w:vertAlign w:val="superscript"/>
        </w:rPr>
        <w:t>th</w:t>
      </w:r>
      <w:r w:rsidRPr="00720EDF">
        <w:t xml:space="preserve"> June 2011 on the analogy of Mixed Land Use Regulations.</w:t>
      </w:r>
    </w:p>
    <w:p w:rsidR="00720EDF" w:rsidRPr="00720EDF" w:rsidRDefault="00720EDF" w:rsidP="00720EDF">
      <w:pPr>
        <w:numPr>
          <w:ilvl w:val="0"/>
          <w:numId w:val="4"/>
        </w:numPr>
      </w:pPr>
      <w:r w:rsidRPr="00720EDF">
        <w:t xml:space="preserve">The Annual Conversion shall not be allowed to be allowed to be </w:t>
      </w:r>
      <w:proofErr w:type="gramStart"/>
      <w:r w:rsidRPr="00720EDF">
        <w:t>adjusted  in</w:t>
      </w:r>
      <w:proofErr w:type="gramEnd"/>
      <w:r w:rsidRPr="00720EDF">
        <w:t xml:space="preserve"> one Time Use Conversion. If applicant opts to switch over at later date. The applicant shall have to pay entire One Time Use Conversion at the time of switching over.</w:t>
      </w:r>
    </w:p>
    <w:p w:rsidR="00720EDF" w:rsidRPr="00720EDF" w:rsidRDefault="00720EDF" w:rsidP="00720EDF">
      <w:pPr>
        <w:numPr>
          <w:ilvl w:val="0"/>
          <w:numId w:val="4"/>
        </w:numPr>
      </w:pPr>
      <w:r w:rsidRPr="00720EDF">
        <w:t xml:space="preserve">The above mode of payment (Annual Charges) is subject to final decision/ approval of </w:t>
      </w:r>
      <w:proofErr w:type="spellStart"/>
      <w:r w:rsidRPr="00720EDF">
        <w:t>MoUD</w:t>
      </w:r>
      <w:proofErr w:type="spellEnd"/>
      <w:r w:rsidRPr="00720EDF">
        <w:t>, GOI.</w:t>
      </w:r>
    </w:p>
    <w:p w:rsidR="00720EDF" w:rsidRPr="00720EDF" w:rsidRDefault="00720EDF" w:rsidP="00720EDF"/>
    <w:p w:rsidR="00720EDF" w:rsidRPr="00720EDF" w:rsidRDefault="00720EDF" w:rsidP="00720EDF">
      <w:pPr>
        <w:numPr>
          <w:ilvl w:val="0"/>
          <w:numId w:val="3"/>
        </w:numPr>
      </w:pPr>
      <w:r w:rsidRPr="00720EDF">
        <w:t xml:space="preserve">Amount to be paid on account of </w:t>
      </w:r>
    </w:p>
    <w:p w:rsidR="00720EDF" w:rsidRPr="00720EDF" w:rsidRDefault="00720EDF" w:rsidP="00720EDF">
      <w:proofErr w:type="gramStart"/>
      <w:r w:rsidRPr="00720EDF">
        <w:t>delay</w:t>
      </w:r>
      <w:proofErr w:type="gramEnd"/>
      <w:r w:rsidRPr="00720EDF">
        <w:t xml:space="preserve"> in payment for INTEREST/PENALTY</w:t>
      </w:r>
      <w:r w:rsidRPr="00720EDF">
        <w:tab/>
        <w:t>:_______________________</w:t>
      </w:r>
    </w:p>
    <w:p w:rsidR="00720EDF" w:rsidRPr="00720EDF" w:rsidRDefault="00720EDF" w:rsidP="00720EDF"/>
    <w:p w:rsidR="00720EDF" w:rsidRPr="00720EDF" w:rsidRDefault="00720EDF" w:rsidP="00720EDF">
      <w:pPr>
        <w:numPr>
          <w:ilvl w:val="0"/>
          <w:numId w:val="3"/>
        </w:numPr>
      </w:pPr>
      <w:r w:rsidRPr="00720EDF">
        <w:t xml:space="preserve">Whether there is any unauthorized construction in </w:t>
      </w:r>
    </w:p>
    <w:p w:rsidR="00720EDF" w:rsidRPr="00720EDF" w:rsidRDefault="00720EDF" w:rsidP="00720EDF">
      <w:proofErr w:type="gramStart"/>
      <w:r w:rsidRPr="00720EDF">
        <w:t>the</w:t>
      </w:r>
      <w:proofErr w:type="gramEnd"/>
      <w:r w:rsidRPr="00720EDF">
        <w:t xml:space="preserve"> building</w:t>
      </w:r>
      <w:r w:rsidRPr="00720EDF">
        <w:tab/>
      </w:r>
      <w:r w:rsidRPr="00720EDF">
        <w:tab/>
      </w:r>
      <w:r w:rsidRPr="00720EDF">
        <w:tab/>
      </w:r>
      <w:r w:rsidRPr="00720EDF">
        <w:tab/>
      </w:r>
      <w:r w:rsidRPr="00720EDF">
        <w:tab/>
      </w:r>
      <w:r w:rsidRPr="00720EDF">
        <w:tab/>
        <w:t>:</w:t>
      </w:r>
      <w:r w:rsidRPr="00720EDF">
        <w:tab/>
        <w:t>[Yes]</w:t>
      </w:r>
      <w:r w:rsidRPr="00720EDF">
        <w:tab/>
      </w:r>
      <w:r w:rsidRPr="00720EDF">
        <w:tab/>
        <w:t>[No]</w:t>
      </w:r>
    </w:p>
    <w:p w:rsidR="00720EDF" w:rsidRPr="00720EDF" w:rsidRDefault="00720EDF" w:rsidP="00720EDF"/>
    <w:p w:rsidR="00720EDF" w:rsidRPr="00720EDF" w:rsidRDefault="00720EDF" w:rsidP="00720EDF">
      <w:pPr>
        <w:numPr>
          <w:ilvl w:val="0"/>
          <w:numId w:val="3"/>
        </w:numPr>
      </w:pPr>
      <w:r w:rsidRPr="00720EDF">
        <w:t>If yes, whether applied to the MCD for regularization as per the provisions of Master Plan-2021.</w:t>
      </w:r>
      <w:r w:rsidRPr="00720EDF">
        <w:tab/>
      </w:r>
      <w:r w:rsidRPr="00720EDF">
        <w:tab/>
      </w:r>
      <w:r w:rsidRPr="00720EDF">
        <w:tab/>
      </w:r>
      <w:r w:rsidRPr="00720EDF">
        <w:tab/>
      </w:r>
      <w:r w:rsidRPr="00720EDF">
        <w:tab/>
        <w:t>:</w:t>
      </w:r>
      <w:r w:rsidRPr="00720EDF">
        <w:tab/>
        <w:t>[Yes]</w:t>
      </w:r>
      <w:r w:rsidRPr="00720EDF">
        <w:tab/>
      </w:r>
      <w:r w:rsidRPr="00720EDF">
        <w:tab/>
        <w:t>[No]</w:t>
      </w:r>
    </w:p>
    <w:p w:rsidR="00720EDF" w:rsidRPr="00720EDF" w:rsidRDefault="00720EDF" w:rsidP="00720EDF"/>
    <w:p w:rsidR="00720EDF" w:rsidRDefault="00720EDF" w:rsidP="00720EDF">
      <w:pPr>
        <w:rPr>
          <w:b/>
        </w:rPr>
      </w:pPr>
    </w:p>
    <w:p w:rsidR="00720EDF" w:rsidRDefault="00720EDF" w:rsidP="00720EDF">
      <w:pPr>
        <w:rPr>
          <w:b/>
        </w:rPr>
      </w:pPr>
    </w:p>
    <w:p w:rsidR="00720EDF" w:rsidRPr="00720EDF" w:rsidRDefault="00720EDF" w:rsidP="00720EDF">
      <w:pPr>
        <w:rPr>
          <w:b/>
        </w:rPr>
      </w:pPr>
      <w:bookmarkStart w:id="0" w:name="_GoBack"/>
      <w:bookmarkEnd w:id="0"/>
      <w:r w:rsidRPr="00720EDF">
        <w:rPr>
          <w:b/>
        </w:rPr>
        <w:t xml:space="preserve">DATE       </w:t>
      </w:r>
      <w:r w:rsidRPr="00720EDF">
        <w:rPr>
          <w:b/>
        </w:rPr>
        <w:tab/>
      </w:r>
      <w:r w:rsidRPr="00720EDF">
        <w:rPr>
          <w:b/>
        </w:rPr>
        <w:tab/>
      </w:r>
      <w:r w:rsidRPr="00720EDF">
        <w:rPr>
          <w:b/>
        </w:rPr>
        <w:tab/>
      </w:r>
      <w:r w:rsidRPr="00720EDF">
        <w:rPr>
          <w:b/>
        </w:rPr>
        <w:tab/>
      </w:r>
      <w:r w:rsidRPr="00720EDF">
        <w:rPr>
          <w:b/>
        </w:rPr>
        <w:tab/>
      </w:r>
      <w:r w:rsidRPr="00720EDF">
        <w:rPr>
          <w:b/>
        </w:rPr>
        <w:tab/>
        <w:t>(Signature of Applicant)</w:t>
      </w:r>
    </w:p>
    <w:p w:rsidR="00392921" w:rsidRPr="00720EDF" w:rsidRDefault="00392921" w:rsidP="00720EDF"/>
    <w:sectPr w:rsidR="00392921" w:rsidRPr="00720EDF" w:rsidSect="00392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57E85"/>
    <w:multiLevelType w:val="hybridMultilevel"/>
    <w:tmpl w:val="FBCE94F2"/>
    <w:lvl w:ilvl="0" w:tplc="40090013">
      <w:start w:val="1"/>
      <w:numFmt w:val="upperRoman"/>
      <w:lvlText w:val="%1."/>
      <w:lvlJc w:val="righ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
    <w:nsid w:val="78C61CF6"/>
    <w:multiLevelType w:val="hybridMultilevel"/>
    <w:tmpl w:val="450C4D4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compatSetting w:name="compatibilityMode" w:uri="http://schemas.microsoft.com/office/word" w:val="12"/>
  </w:compat>
  <w:rsids>
    <w:rsidRoot w:val="00031BAF"/>
    <w:rsid w:val="00031BAF"/>
    <w:rsid w:val="00392921"/>
    <w:rsid w:val="00720E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Saini</dc:creator>
  <cp:keywords/>
  <dc:description/>
  <cp:lastModifiedBy>Arun Saini</cp:lastModifiedBy>
  <cp:revision>2</cp:revision>
  <dcterms:created xsi:type="dcterms:W3CDTF">2015-03-22T03:10:00Z</dcterms:created>
  <dcterms:modified xsi:type="dcterms:W3CDTF">2015-03-22T03:12:00Z</dcterms:modified>
</cp:coreProperties>
</file>